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2A" w:rsidRDefault="0075122A" w:rsidP="00DD6389">
      <w:pPr>
        <w:pStyle w:val="HPRMreference"/>
      </w:pPr>
    </w:p>
    <w:p w:rsidR="00F9153D" w:rsidRPr="00814969" w:rsidRDefault="00F9153D" w:rsidP="006E1FD0">
      <w:pPr>
        <w:pStyle w:val="Addressblock"/>
      </w:pPr>
    </w:p>
    <w:p w:rsidR="00CA6F3A" w:rsidRDefault="00131786" w:rsidP="00D613B8">
      <w:pPr>
        <w:pStyle w:val="Addressblock"/>
      </w:pPr>
      <w:r>
        <w:t>16 June 2020</w:t>
      </w:r>
    </w:p>
    <w:p w:rsidR="00CA6F3A" w:rsidRDefault="00CA6F3A" w:rsidP="00D613B8">
      <w:pPr>
        <w:pStyle w:val="Addressblock"/>
      </w:pPr>
    </w:p>
    <w:p w:rsidR="00CA6F3A" w:rsidRDefault="00CA6F3A" w:rsidP="00D613B8">
      <w:pPr>
        <w:pStyle w:val="Addressblock"/>
      </w:pPr>
    </w:p>
    <w:p w:rsidR="00CF1CD6" w:rsidRDefault="00CF1CD6" w:rsidP="00D613B8">
      <w:pPr>
        <w:pStyle w:val="Addressblock"/>
      </w:pPr>
    </w:p>
    <w:p w:rsidR="00874294" w:rsidRDefault="00874294" w:rsidP="00D613B8">
      <w:pPr>
        <w:pStyle w:val="Addressblock"/>
      </w:pPr>
      <w:r w:rsidRPr="009F2040">
        <w:t xml:space="preserve">Dear </w:t>
      </w:r>
      <w:r w:rsidR="00CA6F3A">
        <w:t xml:space="preserve">Contractor </w:t>
      </w:r>
    </w:p>
    <w:p w:rsidR="00CA6F3A" w:rsidRDefault="00CA6F3A" w:rsidP="00D613B8">
      <w:pPr>
        <w:pStyle w:val="Addressblock"/>
      </w:pPr>
    </w:p>
    <w:p w:rsidR="000773BC" w:rsidRPr="002D5FD3" w:rsidRDefault="00CA6F3A" w:rsidP="002D5FD3">
      <w:pPr>
        <w:pStyle w:val="Heading3"/>
      </w:pPr>
      <w:r>
        <w:t>ACONEX INVITATION FOR PROJECT TEAMS</w:t>
      </w:r>
    </w:p>
    <w:p w:rsidR="00CF1CD6" w:rsidRDefault="00CF1CD6" w:rsidP="00CA6F3A">
      <w:pPr>
        <w:pStyle w:val="BodyText"/>
        <w:ind w:right="100"/>
      </w:pPr>
      <w:bookmarkStart w:id="0" w:name="_GoBack"/>
      <w:bookmarkEnd w:id="0"/>
    </w:p>
    <w:p w:rsidR="00CA6F3A" w:rsidRDefault="00CA6F3A" w:rsidP="00CA6F3A">
      <w:pPr>
        <w:pStyle w:val="BodyText"/>
        <w:ind w:right="100"/>
      </w:pPr>
      <w:r>
        <w:t xml:space="preserve">The </w:t>
      </w:r>
      <w:r>
        <w:t xml:space="preserve">TasWater </w:t>
      </w:r>
      <w:r>
        <w:t xml:space="preserve">CDO has chosen to use </w:t>
      </w:r>
      <w:hyperlink r:id="rId11">
        <w:r>
          <w:rPr>
            <w:color w:val="0562C1"/>
            <w:u w:val="single" w:color="0562C1"/>
          </w:rPr>
          <w:t>Aconex</w:t>
        </w:r>
        <w:r>
          <w:rPr>
            <w:color w:val="0562C1"/>
          </w:rPr>
          <w:t xml:space="preserve"> </w:t>
        </w:r>
      </w:hyperlink>
      <w:r>
        <w:t xml:space="preserve">for managing information on its projects. Aconex is a secure, online platform for storing, managing and distributing all project information and can be accessed via an internet connection, 24 hours-a-day, 7 days-a-week. As </w:t>
      </w:r>
      <w:r>
        <w:t xml:space="preserve">TasWater </w:t>
      </w:r>
      <w:r>
        <w:t>CDO projects are already registered on Aconex, the system is free for your organisation to</w:t>
      </w:r>
      <w:r>
        <w:rPr>
          <w:spacing w:val="-9"/>
        </w:rPr>
        <w:t xml:space="preserve"> </w:t>
      </w:r>
      <w:r>
        <w:t>use.</w:t>
      </w:r>
    </w:p>
    <w:p w:rsidR="00CA6F3A" w:rsidRDefault="00CA6F3A" w:rsidP="00CA6F3A">
      <w:pPr>
        <w:pStyle w:val="BodyText"/>
        <w:spacing w:before="11"/>
        <w:rPr>
          <w:sz w:val="21"/>
        </w:rPr>
      </w:pPr>
    </w:p>
    <w:p w:rsidR="00CA6F3A" w:rsidRDefault="00CA6F3A" w:rsidP="00CA6F3A">
      <w:pPr>
        <w:pStyle w:val="BodyText"/>
      </w:pPr>
      <w:r>
        <w:t>Before you start using Aconex, you will need to do three things:</w:t>
      </w:r>
    </w:p>
    <w:p w:rsidR="00CA6F3A" w:rsidRDefault="00CA6F3A" w:rsidP="00CA6F3A">
      <w:pPr>
        <w:pStyle w:val="BodyText"/>
        <w:spacing w:before="8"/>
        <w:rPr>
          <w:sz w:val="19"/>
        </w:rPr>
      </w:pPr>
    </w:p>
    <w:p w:rsidR="00CA6F3A" w:rsidRDefault="00CA6F3A" w:rsidP="00CA6F3A">
      <w:pPr>
        <w:pStyle w:val="Heading3"/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before="1" w:after="0"/>
        <w:ind w:hanging="340"/>
        <w:rPr>
          <w:color w:val="404040"/>
        </w:rPr>
      </w:pPr>
      <w:bookmarkStart w:id="1" w:name="1._Register_your_organisation_and_users_"/>
      <w:bookmarkEnd w:id="1"/>
      <w:r>
        <w:t>Register your organisation and users with</w:t>
      </w:r>
      <w:r>
        <w:rPr>
          <w:spacing w:val="-8"/>
        </w:rPr>
        <w:t xml:space="preserve"> </w:t>
      </w:r>
      <w:r>
        <w:t>Aconex</w:t>
      </w:r>
    </w:p>
    <w:p w:rsidR="00CA6F3A" w:rsidRDefault="00CA6F3A" w:rsidP="00CA6F3A">
      <w:pPr>
        <w:pStyle w:val="BodyText"/>
        <w:spacing w:before="60"/>
        <w:ind w:right="393" w:hanging="1"/>
      </w:pPr>
      <w:proofErr w:type="gramStart"/>
      <w:r>
        <w:t>In order to</w:t>
      </w:r>
      <w:proofErr w:type="gramEnd"/>
      <w:r>
        <w:t xml:space="preserve"> access Aconex, your organisation must </w:t>
      </w:r>
      <w:r>
        <w:rPr>
          <w:color w:val="0562C1"/>
          <w:u w:val="single" w:color="0562C1"/>
        </w:rPr>
        <w:t>register</w:t>
      </w:r>
      <w:r>
        <w:rPr>
          <w:color w:val="0562C1"/>
        </w:rPr>
        <w:t xml:space="preserve"> </w:t>
      </w:r>
      <w:r>
        <w:t>its details and create accounts for your users.</w:t>
      </w:r>
    </w:p>
    <w:p w:rsidR="00CA6F3A" w:rsidRDefault="00CA6F3A" w:rsidP="00CA6F3A">
      <w:pPr>
        <w:pStyle w:val="BodyText"/>
        <w:spacing w:before="181"/>
        <w:ind w:right="1274" w:hanging="1"/>
      </w:pPr>
      <w:r>
        <w:t xml:space="preserve">If your organisation is already registered on Aconex, contact your organisation’s Aconex Administrator(s) to request user accounts be </w:t>
      </w:r>
      <w:hyperlink r:id="rId12">
        <w:r>
          <w:rPr>
            <w:color w:val="0562C1"/>
            <w:u w:val="single" w:color="0562C1"/>
          </w:rPr>
          <w:t>created</w:t>
        </w:r>
        <w:r>
          <w:t>.</w:t>
        </w:r>
      </w:hyperlink>
    </w:p>
    <w:p w:rsidR="00CA6F3A" w:rsidRDefault="00CA6F3A" w:rsidP="00CA6F3A">
      <w:pPr>
        <w:pStyle w:val="BodyText"/>
        <w:spacing w:before="11"/>
        <w:rPr>
          <w:sz w:val="24"/>
        </w:rPr>
      </w:pPr>
    </w:p>
    <w:p w:rsidR="00CA6F3A" w:rsidRDefault="00CA6F3A" w:rsidP="00CA6F3A">
      <w:pPr>
        <w:pStyle w:val="Heading3"/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before="56" w:after="0"/>
        <w:ind w:hanging="340"/>
      </w:pPr>
      <w:r>
        <w:t>Get up to speed using</w:t>
      </w:r>
      <w:r>
        <w:rPr>
          <w:spacing w:val="-8"/>
        </w:rPr>
        <w:t xml:space="preserve"> </w:t>
      </w:r>
      <w:r>
        <w:t>Aconex</w:t>
      </w:r>
    </w:p>
    <w:p w:rsidR="00CA6F3A" w:rsidRDefault="00CA6F3A" w:rsidP="00CA6F3A">
      <w:pPr>
        <w:pStyle w:val="BodyText"/>
        <w:spacing w:before="58"/>
        <w:ind w:right="281"/>
      </w:pPr>
      <w:r>
        <w:t xml:space="preserve">If you are new to Aconex, it is recommended that you sign-up for the </w:t>
      </w:r>
      <w:hyperlink r:id="rId13">
        <w:r>
          <w:rPr>
            <w:color w:val="0562C1"/>
            <w:u w:val="single" w:color="0562C1"/>
          </w:rPr>
          <w:t>Aconex Certified</w:t>
        </w:r>
        <w:r>
          <w:rPr>
            <w:color w:val="0562C1"/>
          </w:rPr>
          <w:t xml:space="preserve"> </w:t>
        </w:r>
      </w:hyperlink>
      <w:r>
        <w:t>program to get yourself started with basic functions and concepts of Aconex. The learning program is free, and you can decide later if you want to be certified.</w:t>
      </w:r>
    </w:p>
    <w:p w:rsidR="00CA6F3A" w:rsidRDefault="00CA6F3A" w:rsidP="00CA6F3A">
      <w:pPr>
        <w:pStyle w:val="BodyText"/>
        <w:spacing w:before="181"/>
        <w:ind w:right="411"/>
      </w:pPr>
      <w:r>
        <w:t xml:space="preserve">You can also attend one of the </w:t>
      </w:r>
      <w:hyperlink r:id="rId14">
        <w:r>
          <w:rPr>
            <w:color w:val="0562C1"/>
            <w:u w:val="single" w:color="0562C1"/>
          </w:rPr>
          <w:t>Aconex Fundamentals Webinars</w:t>
        </w:r>
        <w:r>
          <w:rPr>
            <w:color w:val="0562C1"/>
          </w:rPr>
          <w:t xml:space="preserve"> </w:t>
        </w:r>
      </w:hyperlink>
      <w:r>
        <w:t xml:space="preserve">online, or simply visit </w:t>
      </w:r>
      <w:hyperlink r:id="rId15">
        <w:r>
          <w:rPr>
            <w:color w:val="0562C1"/>
            <w:u w:val="single" w:color="0562C1"/>
          </w:rPr>
          <w:t>Support</w:t>
        </w:r>
      </w:hyperlink>
      <w:r>
        <w:rPr>
          <w:color w:val="0562C1"/>
        </w:rPr>
        <w:t xml:space="preserve"> </w:t>
      </w:r>
      <w:hyperlink r:id="rId16">
        <w:r>
          <w:rPr>
            <w:color w:val="0562C1"/>
            <w:u w:val="single" w:color="0562C1"/>
          </w:rPr>
          <w:t>Central</w:t>
        </w:r>
        <w:r>
          <w:rPr>
            <w:color w:val="0562C1"/>
          </w:rPr>
          <w:t xml:space="preserve"> </w:t>
        </w:r>
      </w:hyperlink>
      <w:r>
        <w:t xml:space="preserve">website to watch </w:t>
      </w:r>
      <w:hyperlink r:id="rId17">
        <w:r>
          <w:rPr>
            <w:color w:val="0562C1"/>
            <w:u w:val="single" w:color="0562C1"/>
          </w:rPr>
          <w:t>video tutorials</w:t>
        </w:r>
        <w:r>
          <w:rPr>
            <w:color w:val="0562C1"/>
          </w:rPr>
          <w:t xml:space="preserve"> </w:t>
        </w:r>
      </w:hyperlink>
      <w:r>
        <w:t xml:space="preserve">and access instructions for common Aconex tasks. For all other Learning Options and Advanced Workshops, please contact </w:t>
      </w:r>
      <w:hyperlink r:id="rId18">
        <w:r>
          <w:rPr>
            <w:color w:val="0562C1"/>
            <w:u w:val="single" w:color="0562C1"/>
          </w:rPr>
          <w:t>training-anz@aconex.com</w:t>
        </w:r>
      </w:hyperlink>
      <w:r>
        <w:rPr>
          <w:color w:val="666666"/>
        </w:rPr>
        <w:t>.</w:t>
      </w:r>
    </w:p>
    <w:p w:rsidR="00CA6F3A" w:rsidRDefault="00CA6F3A" w:rsidP="00CA6F3A">
      <w:pPr>
        <w:pStyle w:val="BodyText"/>
        <w:spacing w:before="11"/>
        <w:rPr>
          <w:sz w:val="24"/>
        </w:rPr>
      </w:pPr>
    </w:p>
    <w:p w:rsidR="00CA6F3A" w:rsidRDefault="00CA6F3A" w:rsidP="00CA6F3A">
      <w:pPr>
        <w:pStyle w:val="Heading3"/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before="56" w:after="0"/>
        <w:ind w:hanging="340"/>
        <w:rPr>
          <w:color w:val="404040"/>
        </w:rPr>
      </w:pPr>
      <w:bookmarkStart w:id="2" w:name="3._Notify_the_CDO"/>
      <w:bookmarkEnd w:id="2"/>
      <w:r>
        <w:t xml:space="preserve">Notify </w:t>
      </w:r>
      <w:r>
        <w:t xml:space="preserve">TasWater </w:t>
      </w:r>
      <w:r>
        <w:t>CDO</w:t>
      </w:r>
    </w:p>
    <w:p w:rsidR="00CA6F3A" w:rsidRDefault="00CA6F3A" w:rsidP="00CA6F3A">
      <w:pPr>
        <w:pStyle w:val="BodyText"/>
        <w:spacing w:before="61"/>
        <w:ind w:right="100"/>
      </w:pPr>
      <w:r>
        <w:t xml:space="preserve">Once your organisation is registered and the relevant user accounts have been created, please notify </w:t>
      </w:r>
      <w:hyperlink r:id="rId19">
        <w:r>
          <w:rPr>
            <w:color w:val="0562C1"/>
            <w:u w:val="single" w:color="0562C1"/>
          </w:rPr>
          <w:t>CDO.DocumentControl.Mailbox@taswater.com.au</w:t>
        </w:r>
        <w:r>
          <w:t xml:space="preserve">, </w:t>
        </w:r>
      </w:hyperlink>
      <w:r>
        <w:t xml:space="preserve">who will invite you to the </w:t>
      </w:r>
      <w:r>
        <w:t xml:space="preserve">TasWater </w:t>
      </w:r>
      <w:r>
        <w:t>CDO Aconex project.</w:t>
      </w:r>
    </w:p>
    <w:p w:rsidR="00CA6F3A" w:rsidRDefault="00CA6F3A" w:rsidP="00CA6F3A">
      <w:pPr>
        <w:pStyle w:val="BodyText"/>
        <w:spacing w:before="181"/>
        <w:ind w:right="102"/>
      </w:pPr>
      <w:r>
        <w:t xml:space="preserve">Once this is complete, you will be able to correspond with </w:t>
      </w:r>
      <w:r>
        <w:t xml:space="preserve">TasWater </w:t>
      </w:r>
      <w:r>
        <w:t>CDO users via Aconex mail.</w:t>
      </w:r>
    </w:p>
    <w:p w:rsidR="00CA6F3A" w:rsidRDefault="00CA6F3A" w:rsidP="00CA6F3A">
      <w:pPr>
        <w:pStyle w:val="BodyText"/>
        <w:spacing w:before="4"/>
        <w:rPr>
          <w:sz w:val="29"/>
        </w:rPr>
      </w:pPr>
    </w:p>
    <w:p w:rsidR="00CA6F3A" w:rsidRDefault="00CA6F3A" w:rsidP="00CA6F3A">
      <w:pPr>
        <w:pStyle w:val="Heading3"/>
        <w:spacing w:before="0"/>
      </w:pPr>
      <w:bookmarkStart w:id="3" w:name="Additional_Support:"/>
      <w:bookmarkEnd w:id="3"/>
      <w:r>
        <w:br w:type="page"/>
      </w:r>
    </w:p>
    <w:p w:rsidR="00CA6F3A" w:rsidRDefault="00CA6F3A" w:rsidP="00CA6F3A">
      <w:pPr>
        <w:pStyle w:val="Heading3"/>
        <w:spacing w:before="0"/>
      </w:pPr>
    </w:p>
    <w:p w:rsidR="00CA6F3A" w:rsidRDefault="00CA6F3A" w:rsidP="00CA6F3A">
      <w:pPr>
        <w:pStyle w:val="Heading3"/>
        <w:spacing w:before="0"/>
      </w:pPr>
      <w:r>
        <w:t>Additional Support:</w:t>
      </w:r>
    </w:p>
    <w:p w:rsidR="00CA6F3A" w:rsidRDefault="00CA6F3A" w:rsidP="00CA6F3A">
      <w:pPr>
        <w:pStyle w:val="BodyText"/>
        <w:spacing w:before="60"/>
        <w:ind w:right="947"/>
      </w:pPr>
      <w:r>
        <w:t xml:space="preserve">Aconex provides 24/7 helpdesk support for all users globally. For any questions or technical assistance, please call </w:t>
      </w:r>
      <w:r>
        <w:rPr>
          <w:b/>
        </w:rPr>
        <w:t xml:space="preserve">1300 226 639 </w:t>
      </w:r>
      <w:r>
        <w:t xml:space="preserve">Australia or </w:t>
      </w:r>
      <w:r>
        <w:rPr>
          <w:b/>
        </w:rPr>
        <w:t xml:space="preserve">0800 226 639 </w:t>
      </w:r>
      <w:r>
        <w:t>NZ.</w:t>
      </w:r>
    </w:p>
    <w:p w:rsidR="00D1582B" w:rsidRPr="009F2040" w:rsidRDefault="00D1582B" w:rsidP="002D5FD3">
      <w:pPr>
        <w:pStyle w:val="paragraph"/>
      </w:pPr>
    </w:p>
    <w:p w:rsidR="00874294" w:rsidRPr="009F2040" w:rsidRDefault="00874294" w:rsidP="006E1FD0">
      <w:pPr>
        <w:pStyle w:val="paragraph"/>
      </w:pPr>
      <w:r w:rsidRPr="009F2040">
        <w:t xml:space="preserve">Yours </w:t>
      </w:r>
      <w:r w:rsidR="00CA6F3A">
        <w:t xml:space="preserve">sincerely </w:t>
      </w:r>
    </w:p>
    <w:p w:rsidR="00874294" w:rsidRPr="009F2040" w:rsidRDefault="00874294" w:rsidP="006E1FD0">
      <w:pPr>
        <w:pStyle w:val="Addressblock"/>
      </w:pPr>
    </w:p>
    <w:p w:rsidR="00874294" w:rsidRPr="009F2040" w:rsidRDefault="00CA6F3A" w:rsidP="006E1FD0">
      <w:pPr>
        <w:pStyle w:val="Addressblock"/>
      </w:pPr>
      <w:r>
        <w:rPr>
          <w:noProof/>
        </w:rPr>
        <w:drawing>
          <wp:inline distT="0" distB="0" distL="0" distR="0">
            <wp:extent cx="1355446" cy="9439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s - k Heron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5446" cy="9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94" w:rsidRPr="009F2040" w:rsidRDefault="00874294" w:rsidP="006E1FD0">
      <w:pPr>
        <w:pStyle w:val="Addressblock"/>
      </w:pPr>
    </w:p>
    <w:p w:rsidR="00874294" w:rsidRPr="00023625" w:rsidRDefault="00CA6F3A" w:rsidP="006E1FD0">
      <w:pPr>
        <w:pStyle w:val="Addressblock"/>
        <w:rPr>
          <w:b/>
        </w:rPr>
      </w:pPr>
      <w:r>
        <w:rPr>
          <w:b/>
        </w:rPr>
        <w:t xml:space="preserve">Kirsty Heron </w:t>
      </w:r>
    </w:p>
    <w:p w:rsidR="00CA6F3A" w:rsidRDefault="00CA6F3A" w:rsidP="006E1FD0">
      <w:pPr>
        <w:pStyle w:val="Addressblock"/>
      </w:pPr>
      <w:r>
        <w:t>Quality Lead</w:t>
      </w:r>
    </w:p>
    <w:sectPr w:rsidR="00CA6F3A" w:rsidSect="00975E91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531" w:right="1440" w:bottom="1440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65" w:rsidRDefault="005F5065" w:rsidP="00A27242">
      <w:pPr>
        <w:spacing w:after="0" w:line="240" w:lineRule="auto"/>
      </w:pPr>
      <w:r>
        <w:separator/>
      </w:r>
    </w:p>
  </w:endnote>
  <w:endnote w:type="continuationSeparator" w:id="0">
    <w:p w:rsidR="005F5065" w:rsidRDefault="005F5065" w:rsidP="00A2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D7" w:rsidRDefault="005F5065" w:rsidP="004717AF">
    <w:pPr>
      <w:pStyle w:val="Footer"/>
      <w:pBdr>
        <w:top w:val="single" w:sz="4" w:space="1" w:color="00BFD6" w:themeColor="accent1"/>
      </w:pBdr>
      <w:tabs>
        <w:tab w:val="left" w:pos="945"/>
      </w:tabs>
      <w:spacing w:before="120"/>
    </w:pPr>
    <w:sdt>
      <w:sdtPr>
        <w:id w:val="-20963955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40FD">
          <w:rPr>
            <w:color w:val="58595B"/>
            <w:sz w:val="16"/>
          </w:rPr>
          <w:fldChar w:fldCharType="begin"/>
        </w:r>
        <w:r w:rsidR="004B40FD">
          <w:rPr>
            <w:color w:val="58595B"/>
            <w:sz w:val="16"/>
          </w:rPr>
          <w:instrText xml:space="preserve"> FILENAME \* MERGEFORMAT </w:instrText>
        </w:r>
        <w:r w:rsidR="004B40FD">
          <w:rPr>
            <w:color w:val="58595B"/>
            <w:sz w:val="16"/>
          </w:rPr>
          <w:fldChar w:fldCharType="separate"/>
        </w:r>
        <w:r w:rsidR="00C5606E">
          <w:rPr>
            <w:noProof/>
            <w:color w:val="58595B"/>
            <w:sz w:val="16"/>
          </w:rPr>
          <w:t>Document1</w:t>
        </w:r>
        <w:r w:rsidR="004B40FD">
          <w:rPr>
            <w:color w:val="58595B"/>
            <w:sz w:val="16"/>
          </w:rPr>
          <w:fldChar w:fldCharType="end"/>
        </w:r>
        <w:r w:rsidR="004717AF">
          <w:rPr>
            <w:color w:val="58595B"/>
            <w:sz w:val="16"/>
          </w:rPr>
          <w:tab/>
        </w:r>
        <w:r w:rsidR="004B40FD">
          <w:rPr>
            <w:color w:val="58595B"/>
            <w:sz w:val="16"/>
          </w:rPr>
          <w:tab/>
          <w:t xml:space="preserve">Page </w:t>
        </w:r>
        <w:r w:rsidR="004B40FD">
          <w:rPr>
            <w:color w:val="58595B"/>
            <w:sz w:val="16"/>
          </w:rPr>
          <w:fldChar w:fldCharType="begin"/>
        </w:r>
        <w:r w:rsidR="004B40FD">
          <w:rPr>
            <w:color w:val="58595B"/>
            <w:sz w:val="16"/>
          </w:rPr>
          <w:instrText xml:space="preserve"> PAGE   \* MERGEFORMAT </w:instrText>
        </w:r>
        <w:r w:rsidR="004B40FD">
          <w:rPr>
            <w:color w:val="58595B"/>
            <w:sz w:val="16"/>
          </w:rPr>
          <w:fldChar w:fldCharType="separate"/>
        </w:r>
        <w:r w:rsidR="004B40FD">
          <w:rPr>
            <w:color w:val="58595B"/>
            <w:sz w:val="16"/>
          </w:rPr>
          <w:t>1</w:t>
        </w:r>
        <w:r w:rsidR="004B40FD">
          <w:rPr>
            <w:color w:val="58595B"/>
            <w:sz w:val="16"/>
          </w:rPr>
          <w:fldChar w:fldCharType="end"/>
        </w:r>
        <w:r w:rsidR="004B40FD">
          <w:rPr>
            <w:color w:val="58595B"/>
            <w:sz w:val="16"/>
          </w:rPr>
          <w:t xml:space="preserve"> of </w:t>
        </w:r>
        <w:r w:rsidR="004B40FD">
          <w:rPr>
            <w:color w:val="58595B"/>
            <w:sz w:val="16"/>
          </w:rPr>
          <w:fldChar w:fldCharType="begin"/>
        </w:r>
        <w:r w:rsidR="004B40FD">
          <w:rPr>
            <w:color w:val="58595B"/>
            <w:sz w:val="16"/>
          </w:rPr>
          <w:instrText xml:space="preserve"> NUMPAGES   \* MERGEFORMAT </w:instrText>
        </w:r>
        <w:r w:rsidR="004B40FD">
          <w:rPr>
            <w:color w:val="58595B"/>
            <w:sz w:val="16"/>
          </w:rPr>
          <w:fldChar w:fldCharType="separate"/>
        </w:r>
        <w:r w:rsidR="004B40FD">
          <w:rPr>
            <w:color w:val="58595B"/>
            <w:sz w:val="16"/>
          </w:rPr>
          <w:t>2</w:t>
        </w:r>
        <w:r w:rsidR="004B40FD">
          <w:rPr>
            <w:color w:val="58595B"/>
            <w:sz w:val="16"/>
          </w:rPr>
          <w:fldChar w:fldCharType="end"/>
        </w:r>
      </w:sdtContent>
    </w:sdt>
  </w:p>
  <w:p w:rsidR="002E796E" w:rsidRDefault="002E79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00BFD6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7"/>
      <w:gridCol w:w="4328"/>
    </w:tblGrid>
    <w:tr w:rsidR="004717AF" w:rsidRPr="00E92D60" w:rsidTr="004717AF">
      <w:tc>
        <w:tcPr>
          <w:tcW w:w="4621" w:type="dxa"/>
        </w:tcPr>
        <w:p w:rsidR="00C66DD7" w:rsidRPr="004717AF" w:rsidRDefault="004717AF" w:rsidP="004717AF">
          <w:pPr>
            <w:pStyle w:val="NoSpacing"/>
            <w:spacing w:before="120"/>
            <w:rPr>
              <w:b/>
              <w:color w:val="808080" w:themeColor="background1" w:themeShade="80"/>
              <w:sz w:val="16"/>
            </w:rPr>
          </w:pPr>
          <w:r w:rsidRPr="003B1DB3">
            <w:rPr>
              <w:b/>
              <w:color w:val="808080" w:themeColor="background1" w:themeShade="80"/>
              <w:sz w:val="16"/>
            </w:rPr>
            <w:t>TasWater</w:t>
          </w:r>
          <w:r w:rsidRPr="004717AF">
            <w:rPr>
              <w:b/>
              <w:color w:val="808080" w:themeColor="background1" w:themeShade="80"/>
              <w:sz w:val="16"/>
            </w:rPr>
            <w:t xml:space="preserve"> CDO Program Alliance</w:t>
          </w:r>
        </w:p>
        <w:p w:rsidR="004717AF" w:rsidRPr="004717AF" w:rsidRDefault="004717AF" w:rsidP="001F0A3B">
          <w:pPr>
            <w:pStyle w:val="NoSpacing"/>
            <w:rPr>
              <w:color w:val="808080" w:themeColor="background1" w:themeShade="80"/>
              <w:sz w:val="16"/>
            </w:rPr>
          </w:pPr>
          <w:r w:rsidRPr="004717AF">
            <w:rPr>
              <w:color w:val="808080" w:themeColor="background1" w:themeShade="80"/>
              <w:sz w:val="16"/>
            </w:rPr>
            <w:t>GPO Box 1393 Hobart Tas 7001</w:t>
          </w:r>
        </w:p>
        <w:p w:rsidR="004717AF" w:rsidRPr="004717AF" w:rsidRDefault="004717AF" w:rsidP="001F0A3B">
          <w:pPr>
            <w:pStyle w:val="NoSpacing"/>
            <w:rPr>
              <w:color w:val="808080" w:themeColor="background1" w:themeShade="80"/>
              <w:sz w:val="16"/>
            </w:rPr>
          </w:pPr>
          <w:r w:rsidRPr="004717AF">
            <w:rPr>
              <w:color w:val="808080" w:themeColor="background1" w:themeShade="80"/>
              <w:sz w:val="16"/>
            </w:rPr>
            <w:t xml:space="preserve">Email: </w:t>
          </w:r>
          <w:hyperlink r:id="rId1" w:history="1">
            <w:r w:rsidRPr="004717AF">
              <w:rPr>
                <w:rStyle w:val="Hyperlink"/>
                <w:color w:val="808080" w:themeColor="background1" w:themeShade="80"/>
                <w:sz w:val="16"/>
              </w:rPr>
              <w:t>enquiries@taswater.com.au</w:t>
            </w:r>
          </w:hyperlink>
        </w:p>
        <w:p w:rsidR="004717AF" w:rsidRPr="004717AF" w:rsidRDefault="004717AF" w:rsidP="001F0A3B">
          <w:pPr>
            <w:pStyle w:val="NoSpacing"/>
            <w:rPr>
              <w:color w:val="808080" w:themeColor="background1" w:themeShade="80"/>
              <w:sz w:val="16"/>
            </w:rPr>
          </w:pPr>
          <w:r w:rsidRPr="004717AF">
            <w:rPr>
              <w:color w:val="808080" w:themeColor="background1" w:themeShade="80"/>
              <w:sz w:val="16"/>
            </w:rPr>
            <w:t>Tel: 13 6992</w:t>
          </w:r>
        </w:p>
        <w:p w:rsidR="004717AF" w:rsidRPr="004717AF" w:rsidRDefault="004717AF" w:rsidP="001F0A3B">
          <w:pPr>
            <w:pStyle w:val="NoSpacing"/>
            <w:rPr>
              <w:color w:val="808080" w:themeColor="background1" w:themeShade="80"/>
              <w:sz w:val="16"/>
            </w:rPr>
          </w:pPr>
          <w:r w:rsidRPr="000D6584">
            <w:rPr>
              <w:color w:val="808080" w:themeColor="background1" w:themeShade="80"/>
              <w:sz w:val="16"/>
            </w:rPr>
            <w:t xml:space="preserve">ABN </w:t>
          </w:r>
          <w:r w:rsidR="000D6584" w:rsidRPr="000D6584">
            <w:rPr>
              <w:color w:val="808080" w:themeColor="background1" w:themeShade="80"/>
              <w:sz w:val="16"/>
            </w:rPr>
            <w:t>64 835 508 433</w:t>
          </w:r>
        </w:p>
        <w:p w:rsidR="004717AF" w:rsidRDefault="004717AF" w:rsidP="001F0A3B">
          <w:pPr>
            <w:pStyle w:val="NoSpacing"/>
            <w:rPr>
              <w:b/>
              <w:color w:val="58595B"/>
              <w:sz w:val="16"/>
            </w:rPr>
          </w:pPr>
        </w:p>
        <w:p w:rsidR="004717AF" w:rsidRPr="004717AF" w:rsidRDefault="004717AF" w:rsidP="001F0A3B">
          <w:pPr>
            <w:pStyle w:val="NoSpacing"/>
            <w:rPr>
              <w:b/>
              <w:color w:val="58595B"/>
              <w:sz w:val="16"/>
            </w:rPr>
          </w:pPr>
          <w:r>
            <w:rPr>
              <w:color w:val="58595B"/>
              <w:sz w:val="16"/>
            </w:rPr>
            <w:fldChar w:fldCharType="begin"/>
          </w:r>
          <w:r>
            <w:rPr>
              <w:color w:val="58595B"/>
              <w:sz w:val="16"/>
            </w:rPr>
            <w:instrText xml:space="preserve"> FILENAME \* MERGEFORMAT </w:instrText>
          </w:r>
          <w:r>
            <w:rPr>
              <w:color w:val="58595B"/>
              <w:sz w:val="16"/>
            </w:rPr>
            <w:fldChar w:fldCharType="separate"/>
          </w:r>
          <w:r w:rsidR="00C5606E">
            <w:rPr>
              <w:noProof/>
              <w:color w:val="58595B"/>
              <w:sz w:val="16"/>
            </w:rPr>
            <w:t>Document1</w:t>
          </w:r>
          <w:r>
            <w:rPr>
              <w:color w:val="58595B"/>
              <w:sz w:val="16"/>
            </w:rPr>
            <w:fldChar w:fldCharType="end"/>
          </w:r>
        </w:p>
      </w:tc>
      <w:tc>
        <w:tcPr>
          <w:tcW w:w="4621" w:type="dxa"/>
          <w:vAlign w:val="bottom"/>
        </w:tcPr>
        <w:p w:rsidR="004B40FD" w:rsidRPr="00E92D60" w:rsidRDefault="004B40FD" w:rsidP="004B40FD">
          <w:pPr>
            <w:pStyle w:val="NoSpacing"/>
            <w:jc w:val="right"/>
            <w:rPr>
              <w:color w:val="58595B"/>
              <w:sz w:val="16"/>
            </w:rPr>
          </w:pPr>
          <w:r>
            <w:rPr>
              <w:color w:val="58595B"/>
              <w:sz w:val="16"/>
            </w:rPr>
            <w:t xml:space="preserve">Page </w:t>
          </w:r>
          <w:r>
            <w:rPr>
              <w:color w:val="58595B"/>
              <w:sz w:val="16"/>
            </w:rPr>
            <w:fldChar w:fldCharType="begin"/>
          </w:r>
          <w:r>
            <w:rPr>
              <w:color w:val="58595B"/>
              <w:sz w:val="16"/>
            </w:rPr>
            <w:instrText xml:space="preserve"> PAGE   \* MERGEFORMAT </w:instrText>
          </w:r>
          <w:r>
            <w:rPr>
              <w:color w:val="58595B"/>
              <w:sz w:val="16"/>
            </w:rPr>
            <w:fldChar w:fldCharType="separate"/>
          </w:r>
          <w:r>
            <w:rPr>
              <w:noProof/>
              <w:color w:val="58595B"/>
              <w:sz w:val="16"/>
            </w:rPr>
            <w:t>2</w:t>
          </w:r>
          <w:r>
            <w:rPr>
              <w:color w:val="58595B"/>
              <w:sz w:val="16"/>
            </w:rPr>
            <w:fldChar w:fldCharType="end"/>
          </w:r>
          <w:r>
            <w:rPr>
              <w:color w:val="58595B"/>
              <w:sz w:val="16"/>
            </w:rPr>
            <w:t xml:space="preserve"> of </w:t>
          </w:r>
          <w:r>
            <w:rPr>
              <w:color w:val="58595B"/>
              <w:sz w:val="16"/>
            </w:rPr>
            <w:fldChar w:fldCharType="begin"/>
          </w:r>
          <w:r>
            <w:rPr>
              <w:color w:val="58595B"/>
              <w:sz w:val="16"/>
            </w:rPr>
            <w:instrText xml:space="preserve"> NUMPAGES   \* MERGEFORMAT </w:instrText>
          </w:r>
          <w:r>
            <w:rPr>
              <w:color w:val="58595B"/>
              <w:sz w:val="16"/>
            </w:rPr>
            <w:fldChar w:fldCharType="separate"/>
          </w:r>
          <w:r>
            <w:rPr>
              <w:noProof/>
              <w:color w:val="58595B"/>
              <w:sz w:val="16"/>
            </w:rPr>
            <w:t>2</w:t>
          </w:r>
          <w:r>
            <w:rPr>
              <w:color w:val="58595B"/>
              <w:sz w:val="16"/>
            </w:rPr>
            <w:fldChar w:fldCharType="end"/>
          </w:r>
          <w:r>
            <w:rPr>
              <w:color w:val="58595B"/>
              <w:sz w:val="16"/>
            </w:rPr>
            <w:t xml:space="preserve"> </w:t>
          </w:r>
        </w:p>
      </w:tc>
    </w:tr>
  </w:tbl>
  <w:p w:rsidR="00C66DD7" w:rsidRPr="004717AF" w:rsidRDefault="00C66DD7" w:rsidP="004717AF">
    <w:pPr>
      <w:pStyle w:val="NoSpacing"/>
      <w:ind w:right="-851"/>
      <w:rPr>
        <w:color w:val="58595B"/>
        <w:sz w:val="2"/>
        <w:szCs w:val="2"/>
      </w:rPr>
    </w:pPr>
  </w:p>
  <w:p w:rsidR="002E796E" w:rsidRDefault="002E79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65" w:rsidRDefault="005F5065" w:rsidP="00A27242">
      <w:pPr>
        <w:spacing w:after="0" w:line="240" w:lineRule="auto"/>
      </w:pPr>
      <w:r>
        <w:separator/>
      </w:r>
    </w:p>
  </w:footnote>
  <w:footnote w:type="continuationSeparator" w:id="0">
    <w:p w:rsidR="005F5065" w:rsidRDefault="005F5065" w:rsidP="00A2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242" w:rsidRDefault="0075122A" w:rsidP="00236C63">
    <w:pPr>
      <w:pStyle w:val="Header"/>
      <w:ind w:left="-851"/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E80D87F" wp14:editId="3E80D880">
          <wp:simplePos x="0" y="0"/>
          <wp:positionH relativeFrom="column">
            <wp:posOffset>4793285</wp:posOffset>
          </wp:positionH>
          <wp:positionV relativeFrom="paragraph">
            <wp:posOffset>19050</wp:posOffset>
          </wp:positionV>
          <wp:extent cx="923440" cy="563271"/>
          <wp:effectExtent l="0" t="0" r="0" b="8255"/>
          <wp:wrapNone/>
          <wp:docPr id="156" name="Picture 156" descr="TW_CDO_CDOBlue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CDO_CDOBlue_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40" cy="56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DC" w:rsidRDefault="0075122A" w:rsidP="007E47E8">
    <w:pPr>
      <w:pStyle w:val="Header"/>
      <w:ind w:left="-851" w:right="-851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E80D881" wp14:editId="3E80D882">
          <wp:simplePos x="0" y="0"/>
          <wp:positionH relativeFrom="column">
            <wp:posOffset>4390745</wp:posOffset>
          </wp:positionH>
          <wp:positionV relativeFrom="paragraph">
            <wp:posOffset>11786</wp:posOffset>
          </wp:positionV>
          <wp:extent cx="1780168" cy="1085850"/>
          <wp:effectExtent l="0" t="0" r="0" b="0"/>
          <wp:wrapNone/>
          <wp:docPr id="157" name="Picture 157" descr="TW_CDO_CDOBlue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CDO_CDOBlue_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16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70CA"/>
    <w:multiLevelType w:val="hybridMultilevel"/>
    <w:tmpl w:val="212CFDF2"/>
    <w:lvl w:ilvl="0" w:tplc="E696C890">
      <w:start w:val="1"/>
      <w:numFmt w:val="bullet"/>
      <w:pStyle w:val="Dotpoin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1716E"/>
    <w:multiLevelType w:val="hybridMultilevel"/>
    <w:tmpl w:val="08389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1CFE">
      <w:start w:val="1"/>
      <w:numFmt w:val="bullet"/>
      <w:pStyle w:val="Dotpoints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D6E21"/>
    <w:multiLevelType w:val="hybridMultilevel"/>
    <w:tmpl w:val="77C2CC0A"/>
    <w:lvl w:ilvl="0" w:tplc="2062BE3E">
      <w:start w:val="1"/>
      <w:numFmt w:val="decimal"/>
      <w:lvlText w:val="%1."/>
      <w:lvlJc w:val="left"/>
      <w:pPr>
        <w:ind w:left="340" w:hanging="221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C972B6AA">
      <w:numFmt w:val="bullet"/>
      <w:lvlText w:val="•"/>
      <w:lvlJc w:val="left"/>
      <w:pPr>
        <w:ind w:left="1230" w:hanging="221"/>
      </w:pPr>
      <w:rPr>
        <w:rFonts w:hint="default"/>
        <w:lang w:val="en-US" w:eastAsia="en-US" w:bidi="en-US"/>
      </w:rPr>
    </w:lvl>
    <w:lvl w:ilvl="2" w:tplc="078C0306">
      <w:numFmt w:val="bullet"/>
      <w:lvlText w:val="•"/>
      <w:lvlJc w:val="left"/>
      <w:pPr>
        <w:ind w:left="2121" w:hanging="221"/>
      </w:pPr>
      <w:rPr>
        <w:rFonts w:hint="default"/>
        <w:lang w:val="en-US" w:eastAsia="en-US" w:bidi="en-US"/>
      </w:rPr>
    </w:lvl>
    <w:lvl w:ilvl="3" w:tplc="778A794A">
      <w:numFmt w:val="bullet"/>
      <w:lvlText w:val="•"/>
      <w:lvlJc w:val="left"/>
      <w:pPr>
        <w:ind w:left="3011" w:hanging="221"/>
      </w:pPr>
      <w:rPr>
        <w:rFonts w:hint="default"/>
        <w:lang w:val="en-US" w:eastAsia="en-US" w:bidi="en-US"/>
      </w:rPr>
    </w:lvl>
    <w:lvl w:ilvl="4" w:tplc="8A2AEEFC">
      <w:numFmt w:val="bullet"/>
      <w:lvlText w:val="•"/>
      <w:lvlJc w:val="left"/>
      <w:pPr>
        <w:ind w:left="3902" w:hanging="221"/>
      </w:pPr>
      <w:rPr>
        <w:rFonts w:hint="default"/>
        <w:lang w:val="en-US" w:eastAsia="en-US" w:bidi="en-US"/>
      </w:rPr>
    </w:lvl>
    <w:lvl w:ilvl="5" w:tplc="DE2E167A">
      <w:numFmt w:val="bullet"/>
      <w:lvlText w:val="•"/>
      <w:lvlJc w:val="left"/>
      <w:pPr>
        <w:ind w:left="4793" w:hanging="221"/>
      </w:pPr>
      <w:rPr>
        <w:rFonts w:hint="default"/>
        <w:lang w:val="en-US" w:eastAsia="en-US" w:bidi="en-US"/>
      </w:rPr>
    </w:lvl>
    <w:lvl w:ilvl="6" w:tplc="CD4C862C">
      <w:numFmt w:val="bullet"/>
      <w:lvlText w:val="•"/>
      <w:lvlJc w:val="left"/>
      <w:pPr>
        <w:ind w:left="5683" w:hanging="221"/>
      </w:pPr>
      <w:rPr>
        <w:rFonts w:hint="default"/>
        <w:lang w:val="en-US" w:eastAsia="en-US" w:bidi="en-US"/>
      </w:rPr>
    </w:lvl>
    <w:lvl w:ilvl="7" w:tplc="DCE4B29A">
      <w:numFmt w:val="bullet"/>
      <w:lvlText w:val="•"/>
      <w:lvlJc w:val="left"/>
      <w:pPr>
        <w:ind w:left="6574" w:hanging="221"/>
      </w:pPr>
      <w:rPr>
        <w:rFonts w:hint="default"/>
        <w:lang w:val="en-US" w:eastAsia="en-US" w:bidi="en-US"/>
      </w:rPr>
    </w:lvl>
    <w:lvl w:ilvl="8" w:tplc="421EF270">
      <w:numFmt w:val="bullet"/>
      <w:lvlText w:val="•"/>
      <w:lvlJc w:val="left"/>
      <w:pPr>
        <w:ind w:left="7465" w:hanging="2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6E"/>
    <w:rsid w:val="00012979"/>
    <w:rsid w:val="00023625"/>
    <w:rsid w:val="000773BC"/>
    <w:rsid w:val="000C281E"/>
    <w:rsid w:val="000D43E2"/>
    <w:rsid w:val="000D4D6E"/>
    <w:rsid w:val="000D6584"/>
    <w:rsid w:val="00113222"/>
    <w:rsid w:val="00123B19"/>
    <w:rsid w:val="00131786"/>
    <w:rsid w:val="001F30BA"/>
    <w:rsid w:val="0022278F"/>
    <w:rsid w:val="00234CD9"/>
    <w:rsid w:val="00236C63"/>
    <w:rsid w:val="002A45DB"/>
    <w:rsid w:val="002D5FD3"/>
    <w:rsid w:val="002E796E"/>
    <w:rsid w:val="002E7C02"/>
    <w:rsid w:val="00361203"/>
    <w:rsid w:val="00386A60"/>
    <w:rsid w:val="003B1DB3"/>
    <w:rsid w:val="0040614A"/>
    <w:rsid w:val="00423826"/>
    <w:rsid w:val="004717AF"/>
    <w:rsid w:val="0048612B"/>
    <w:rsid w:val="004B40FD"/>
    <w:rsid w:val="004F69AD"/>
    <w:rsid w:val="00505388"/>
    <w:rsid w:val="005368F9"/>
    <w:rsid w:val="00555D3A"/>
    <w:rsid w:val="005872DB"/>
    <w:rsid w:val="005A446D"/>
    <w:rsid w:val="005A6EBA"/>
    <w:rsid w:val="005D2E0B"/>
    <w:rsid w:val="005F5065"/>
    <w:rsid w:val="00600ED4"/>
    <w:rsid w:val="00636C32"/>
    <w:rsid w:val="00680CB2"/>
    <w:rsid w:val="00682176"/>
    <w:rsid w:val="006E1FD0"/>
    <w:rsid w:val="007149FC"/>
    <w:rsid w:val="0074496C"/>
    <w:rsid w:val="0075122A"/>
    <w:rsid w:val="0076124E"/>
    <w:rsid w:val="007E47E8"/>
    <w:rsid w:val="007E733A"/>
    <w:rsid w:val="007F43DE"/>
    <w:rsid w:val="00814969"/>
    <w:rsid w:val="00814B75"/>
    <w:rsid w:val="00841E69"/>
    <w:rsid w:val="00874294"/>
    <w:rsid w:val="008933F2"/>
    <w:rsid w:val="008952B1"/>
    <w:rsid w:val="008A34CE"/>
    <w:rsid w:val="008A5B8B"/>
    <w:rsid w:val="008B534D"/>
    <w:rsid w:val="008D19EE"/>
    <w:rsid w:val="00930201"/>
    <w:rsid w:val="009364FE"/>
    <w:rsid w:val="009606FB"/>
    <w:rsid w:val="00961C4D"/>
    <w:rsid w:val="00975E91"/>
    <w:rsid w:val="009E42DC"/>
    <w:rsid w:val="009F2040"/>
    <w:rsid w:val="00A055AB"/>
    <w:rsid w:val="00A27242"/>
    <w:rsid w:val="00A348F7"/>
    <w:rsid w:val="00A416AA"/>
    <w:rsid w:val="00A76153"/>
    <w:rsid w:val="00A84CBE"/>
    <w:rsid w:val="00AB58B2"/>
    <w:rsid w:val="00AD1434"/>
    <w:rsid w:val="00AD1CE2"/>
    <w:rsid w:val="00B1135E"/>
    <w:rsid w:val="00B30A2E"/>
    <w:rsid w:val="00B33D1E"/>
    <w:rsid w:val="00B347C6"/>
    <w:rsid w:val="00B77566"/>
    <w:rsid w:val="00B82A7A"/>
    <w:rsid w:val="00B874EF"/>
    <w:rsid w:val="00BC0DC5"/>
    <w:rsid w:val="00C22A12"/>
    <w:rsid w:val="00C5606E"/>
    <w:rsid w:val="00C66DD7"/>
    <w:rsid w:val="00CA6F3A"/>
    <w:rsid w:val="00CB5EB7"/>
    <w:rsid w:val="00CB6538"/>
    <w:rsid w:val="00CB6F33"/>
    <w:rsid w:val="00CD0C49"/>
    <w:rsid w:val="00CF1CD6"/>
    <w:rsid w:val="00D06AEB"/>
    <w:rsid w:val="00D1582B"/>
    <w:rsid w:val="00D364AC"/>
    <w:rsid w:val="00D613B8"/>
    <w:rsid w:val="00D948C8"/>
    <w:rsid w:val="00DA2FF8"/>
    <w:rsid w:val="00DA7E3C"/>
    <w:rsid w:val="00DD6389"/>
    <w:rsid w:val="00E12610"/>
    <w:rsid w:val="00E343B2"/>
    <w:rsid w:val="00E3482B"/>
    <w:rsid w:val="00E92D60"/>
    <w:rsid w:val="00EC20E1"/>
    <w:rsid w:val="00EE28AE"/>
    <w:rsid w:val="00EF6397"/>
    <w:rsid w:val="00F61CDE"/>
    <w:rsid w:val="00F72E47"/>
    <w:rsid w:val="00F9153D"/>
    <w:rsid w:val="00FC4579"/>
    <w:rsid w:val="00FD10C4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7B4D3"/>
  <w15:docId w15:val="{F5240FD4-9F83-4416-92EF-8F7A01B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swater body copy"/>
    <w:rsid w:val="00234CD9"/>
    <w:pPr>
      <w:spacing w:before="4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6E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EA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56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08EA0" w:themeColor="accent1" w:themeShade="BF"/>
      <w:sz w:val="26"/>
      <w:szCs w:val="26"/>
    </w:rPr>
  </w:style>
  <w:style w:type="paragraph" w:styleId="Heading3">
    <w:name w:val="heading 3"/>
    <w:aliases w:val="reference line"/>
    <w:basedOn w:val="Heading1"/>
    <w:next w:val="paragraph"/>
    <w:link w:val="Heading3Char"/>
    <w:uiPriority w:val="9"/>
    <w:qFormat/>
    <w:rsid w:val="007F43DE"/>
    <w:pPr>
      <w:keepNext w:val="0"/>
      <w:keepLines w:val="0"/>
      <w:spacing w:before="120" w:after="120" w:line="240" w:lineRule="auto"/>
      <w:outlineLvl w:val="2"/>
    </w:pPr>
    <w:rPr>
      <w:rFonts w:asciiTheme="minorHAnsi" w:eastAsia="Times New Roman" w:hAnsiTheme="minorHAnsi" w:cs="Arial"/>
      <w:bCs w:val="0"/>
      <w:color w:val="58595B"/>
      <w:sz w:val="22"/>
      <w:szCs w:val="20"/>
      <w:lang w:val="en-AU" w:eastAsia="en-AU"/>
    </w:rPr>
  </w:style>
  <w:style w:type="paragraph" w:styleId="Heading4">
    <w:name w:val="heading 4"/>
    <w:basedOn w:val="Normal"/>
    <w:link w:val="Heading4Char"/>
    <w:uiPriority w:val="9"/>
    <w:rsid w:val="00B347C6"/>
    <w:pPr>
      <w:spacing w:before="210" w:after="0" w:line="240" w:lineRule="auto"/>
      <w:jc w:val="center"/>
      <w:outlineLvl w:val="3"/>
    </w:pPr>
    <w:rPr>
      <w:rFonts w:eastAsia="Times New Roman" w:cs="Times New Roman"/>
      <w:i/>
      <w:iCs/>
      <w:sz w:val="20"/>
      <w:szCs w:val="20"/>
      <w:lang w:eastAsia="en-GB"/>
    </w:rPr>
  </w:style>
  <w:style w:type="paragraph" w:styleId="Heading5">
    <w:name w:val="heading 5"/>
    <w:basedOn w:val="Normal"/>
    <w:link w:val="Heading5Char"/>
    <w:uiPriority w:val="9"/>
    <w:rsid w:val="00B347C6"/>
    <w:pPr>
      <w:spacing w:after="210" w:line="240" w:lineRule="auto"/>
      <w:jc w:val="center"/>
      <w:outlineLvl w:val="4"/>
    </w:pPr>
    <w:rPr>
      <w:rFonts w:eastAsia="Times New Roman" w:cs="Times New Roman"/>
      <w:sz w:val="17"/>
      <w:szCs w:val="1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F3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BFD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F3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8595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F3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/>
      <w:color w:val="58595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F3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8595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272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2"/>
  </w:style>
  <w:style w:type="paragraph" w:styleId="Footer">
    <w:name w:val="footer"/>
    <w:basedOn w:val="Normal"/>
    <w:link w:val="FooterChar"/>
    <w:uiPriority w:val="99"/>
    <w:unhideWhenUsed/>
    <w:rsid w:val="00A2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42"/>
  </w:style>
  <w:style w:type="character" w:styleId="Hyperlink">
    <w:name w:val="Hyperlink"/>
    <w:basedOn w:val="DefaultParagraphFont"/>
    <w:uiPriority w:val="99"/>
    <w:unhideWhenUsed/>
    <w:rsid w:val="00CD0C49"/>
    <w:rPr>
      <w:color w:val="002D8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DB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D948C8"/>
    <w:pPr>
      <w:numPr>
        <w:ilvl w:val="1"/>
      </w:numPr>
    </w:pPr>
    <w:rPr>
      <w:rFonts w:asciiTheme="majorHAnsi" w:eastAsiaTheme="majorEastAsia" w:hAnsiTheme="majorHAnsi" w:cstheme="majorBidi"/>
      <w:i/>
      <w:iCs/>
      <w:color w:val="00BFD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8C8"/>
    <w:rPr>
      <w:rFonts w:asciiTheme="majorHAnsi" w:eastAsiaTheme="majorEastAsia" w:hAnsiTheme="majorHAnsi" w:cstheme="majorBidi"/>
      <w:i/>
      <w:iCs/>
      <w:color w:val="00BFD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948C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47C6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347C6"/>
    <w:rPr>
      <w:rFonts w:ascii="Calibri" w:eastAsia="Times New Roman" w:hAnsi="Calibri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39"/>
    <w:rsid w:val="008D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1F30BA"/>
    <w:rPr>
      <w:rFonts w:asciiTheme="majorHAnsi" w:eastAsiaTheme="majorEastAsia" w:hAnsiTheme="majorHAnsi" w:cstheme="majorBidi"/>
      <w:iCs/>
      <w:color w:val="00BFD6"/>
    </w:rPr>
  </w:style>
  <w:style w:type="character" w:customStyle="1" w:styleId="Heading7Char">
    <w:name w:val="Heading 7 Char"/>
    <w:basedOn w:val="DefaultParagraphFont"/>
    <w:link w:val="Heading7"/>
    <w:uiPriority w:val="9"/>
    <w:rsid w:val="001F30BA"/>
    <w:rPr>
      <w:rFonts w:asciiTheme="majorHAnsi" w:eastAsiaTheme="majorEastAsia" w:hAnsiTheme="majorHAnsi" w:cstheme="majorBidi"/>
      <w:iCs/>
      <w:color w:val="58595B"/>
    </w:rPr>
  </w:style>
  <w:style w:type="character" w:customStyle="1" w:styleId="Heading8Char">
    <w:name w:val="Heading 8 Char"/>
    <w:basedOn w:val="DefaultParagraphFont"/>
    <w:link w:val="Heading8"/>
    <w:uiPriority w:val="9"/>
    <w:rsid w:val="001F30BA"/>
    <w:rPr>
      <w:rFonts w:asciiTheme="majorHAnsi" w:eastAsiaTheme="majorEastAsia" w:hAnsiTheme="majorHAnsi" w:cstheme="majorBidi"/>
      <w:i/>
      <w:color w:val="58595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F30BA"/>
    <w:rPr>
      <w:rFonts w:asciiTheme="majorHAnsi" w:eastAsiaTheme="majorEastAsia" w:hAnsiTheme="majorHAnsi" w:cstheme="majorBidi"/>
      <w:iCs/>
      <w:color w:val="58595B"/>
      <w:sz w:val="20"/>
      <w:szCs w:val="20"/>
    </w:rPr>
  </w:style>
  <w:style w:type="paragraph" w:customStyle="1" w:styleId="Addressblock">
    <w:name w:val="Address block"/>
    <w:basedOn w:val="paragraph"/>
    <w:qFormat/>
    <w:rsid w:val="00DD6389"/>
    <w:pPr>
      <w:spacing w:before="0"/>
    </w:pPr>
  </w:style>
  <w:style w:type="paragraph" w:customStyle="1" w:styleId="TWdotpoint-letter">
    <w:name w:val="TW dot point - letter"/>
    <w:basedOn w:val="ListParagraph"/>
    <w:rsid w:val="006E1FD0"/>
    <w:pPr>
      <w:spacing w:before="60" w:after="60" w:line="276" w:lineRule="auto"/>
      <w:ind w:left="1134" w:hanging="567"/>
      <w:contextualSpacing w:val="0"/>
    </w:pPr>
    <w:rPr>
      <w:rFonts w:cs="Arial"/>
      <w:lang w:val="en-AU"/>
    </w:rPr>
  </w:style>
  <w:style w:type="paragraph" w:styleId="ListParagraph">
    <w:name w:val="List Paragraph"/>
    <w:basedOn w:val="Normal"/>
    <w:uiPriority w:val="34"/>
    <w:rsid w:val="006E1FD0"/>
    <w:pPr>
      <w:ind w:left="720"/>
      <w:contextualSpacing/>
    </w:pPr>
  </w:style>
  <w:style w:type="paragraph" w:customStyle="1" w:styleId="Dotpointslevel2">
    <w:name w:val="Dot points level 2"/>
    <w:basedOn w:val="ListParagraph"/>
    <w:qFormat/>
    <w:rsid w:val="00DD6389"/>
    <w:pPr>
      <w:numPr>
        <w:ilvl w:val="1"/>
        <w:numId w:val="2"/>
      </w:numPr>
      <w:spacing w:before="60" w:after="60" w:line="240" w:lineRule="auto"/>
      <w:ind w:left="1434" w:hanging="357"/>
      <w:contextualSpacing w:val="0"/>
    </w:pPr>
    <w:rPr>
      <w:rFonts w:asciiTheme="minorHAnsi" w:eastAsia="Times New Roman" w:hAnsiTheme="minorHAnsi" w:cs="Arial"/>
      <w:lang w:val="en-AU"/>
    </w:rPr>
  </w:style>
  <w:style w:type="paragraph" w:customStyle="1" w:styleId="TWparagraph">
    <w:name w:val="TW paragraph"/>
    <w:basedOn w:val="ListParagraph"/>
    <w:rsid w:val="006E1FD0"/>
    <w:pPr>
      <w:spacing w:before="120" w:after="0" w:line="276" w:lineRule="auto"/>
      <w:ind w:left="0"/>
      <w:contextualSpacing w:val="0"/>
    </w:pPr>
    <w:rPr>
      <w:rFonts w:asciiTheme="minorHAnsi" w:eastAsia="Times New Roman" w:hAnsiTheme="minorHAnsi" w:cs="Arial"/>
      <w:lang w:val="en-AU" w:eastAsia="en-AU"/>
    </w:rPr>
  </w:style>
  <w:style w:type="paragraph" w:customStyle="1" w:styleId="TWreferenceline-letter">
    <w:name w:val="TW reference line - letter"/>
    <w:basedOn w:val="Normal"/>
    <w:rsid w:val="006E1FD0"/>
    <w:pPr>
      <w:spacing w:before="240" w:after="120" w:line="276" w:lineRule="auto"/>
    </w:pPr>
    <w:rPr>
      <w:rFonts w:cs="Arial"/>
      <w:b/>
      <w:lang w:val="en-AU"/>
    </w:rPr>
  </w:style>
  <w:style w:type="paragraph" w:customStyle="1" w:styleId="Tabletitle">
    <w:name w:val="Table title"/>
    <w:basedOn w:val="Caption"/>
    <w:next w:val="TWparagraph"/>
    <w:qFormat/>
    <w:rsid w:val="007F43DE"/>
    <w:pPr>
      <w:spacing w:before="120" w:after="0"/>
    </w:pPr>
    <w:rPr>
      <w:rFonts w:asciiTheme="minorHAnsi" w:eastAsia="Times New Roman" w:hAnsiTheme="minorHAnsi" w:cs="Arial"/>
      <w:color w:val="58595B"/>
      <w:sz w:val="22"/>
      <w:szCs w:val="22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FD0"/>
    <w:pPr>
      <w:spacing w:before="0" w:after="200" w:line="240" w:lineRule="auto"/>
    </w:pPr>
    <w:rPr>
      <w:b/>
      <w:bCs/>
      <w:color w:val="00BFD6" w:themeColor="accent1"/>
      <w:sz w:val="18"/>
      <w:szCs w:val="18"/>
    </w:rPr>
  </w:style>
  <w:style w:type="paragraph" w:customStyle="1" w:styleId="Tabletext">
    <w:name w:val="Table text"/>
    <w:basedOn w:val="Normal"/>
    <w:qFormat/>
    <w:rsid w:val="00DD6389"/>
    <w:pPr>
      <w:spacing w:before="60" w:after="0" w:line="240" w:lineRule="auto"/>
    </w:pPr>
    <w:rPr>
      <w:rFonts w:asciiTheme="minorHAnsi" w:eastAsia="Times New Roman" w:hAnsiTheme="minorHAnsi" w:cs="Arial"/>
      <w:noProof/>
      <w:sz w:val="16"/>
      <w:szCs w:val="16"/>
      <w:lang w:val="en-AU" w:eastAsia="en-AU"/>
    </w:rPr>
  </w:style>
  <w:style w:type="paragraph" w:customStyle="1" w:styleId="Tableheaderrow">
    <w:name w:val="Table header row"/>
    <w:basedOn w:val="Tabletext"/>
    <w:qFormat/>
    <w:rsid w:val="00DD6389"/>
    <w:pPr>
      <w:spacing w:before="120" w:after="120"/>
    </w:pPr>
    <w:rPr>
      <w:b/>
    </w:rPr>
  </w:style>
  <w:style w:type="paragraph" w:customStyle="1" w:styleId="Tablenotes">
    <w:name w:val="Table notes"/>
    <w:basedOn w:val="Normal"/>
    <w:qFormat/>
    <w:rsid w:val="00DD6389"/>
    <w:pPr>
      <w:spacing w:before="0" w:after="0" w:line="240" w:lineRule="auto"/>
    </w:pPr>
    <w:rPr>
      <w:rFonts w:asciiTheme="minorHAnsi" w:eastAsia="Times New Roman" w:hAnsiTheme="minorHAnsi" w:cs="Arial"/>
      <w:noProof/>
      <w:sz w:val="16"/>
      <w:szCs w:val="16"/>
      <w:lang w:val="en-AU" w:eastAsia="en-AU"/>
    </w:rPr>
  </w:style>
  <w:style w:type="paragraph" w:customStyle="1" w:styleId="HPRMreference">
    <w:name w:val="HPRM reference"/>
    <w:basedOn w:val="Addressblock"/>
    <w:qFormat/>
    <w:rsid w:val="00C66DD7"/>
    <w:pPr>
      <w:tabs>
        <w:tab w:val="left" w:pos="5878"/>
      </w:tabs>
      <w:spacing w:after="360"/>
    </w:pPr>
    <w:rPr>
      <w:rFonts w:eastAsiaTheme="minorHAnsi" w:cstheme="minorBidi"/>
      <w:sz w:val="16"/>
      <w:szCs w:val="22"/>
    </w:rPr>
  </w:style>
  <w:style w:type="paragraph" w:customStyle="1" w:styleId="paragraph">
    <w:name w:val="paragraph"/>
    <w:basedOn w:val="Normal"/>
    <w:qFormat/>
    <w:rsid w:val="00DD6389"/>
    <w:pPr>
      <w:spacing w:before="120" w:after="0" w:line="240" w:lineRule="auto"/>
    </w:pPr>
    <w:rPr>
      <w:rFonts w:eastAsia="Times New Roman" w:cs="Arial"/>
      <w:szCs w:val="20"/>
      <w:lang w:val="en-AU"/>
    </w:rPr>
  </w:style>
  <w:style w:type="paragraph" w:customStyle="1" w:styleId="Dotpointslevel1">
    <w:name w:val="Dot points level 1"/>
    <w:basedOn w:val="Normal"/>
    <w:qFormat/>
    <w:rsid w:val="00DD6389"/>
    <w:pPr>
      <w:numPr>
        <w:numId w:val="1"/>
      </w:numPr>
      <w:spacing w:before="60" w:after="60" w:line="240" w:lineRule="auto"/>
      <w:ind w:left="567" w:hanging="567"/>
    </w:pPr>
    <w:rPr>
      <w:rFonts w:asciiTheme="minorHAnsi" w:eastAsia="Times New Roman" w:hAnsiTheme="minorHAnsi" w:cs="Arial"/>
      <w:lang w:val="en-AU"/>
    </w:rPr>
  </w:style>
  <w:style w:type="character" w:customStyle="1" w:styleId="Heading3Char">
    <w:name w:val="Heading 3 Char"/>
    <w:aliases w:val="reference line Char"/>
    <w:basedOn w:val="DefaultParagraphFont"/>
    <w:link w:val="Heading3"/>
    <w:uiPriority w:val="9"/>
    <w:rsid w:val="007F43DE"/>
    <w:rPr>
      <w:rFonts w:eastAsia="Times New Roman" w:cs="Arial"/>
      <w:b/>
      <w:color w:val="58595B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1FD0"/>
    <w:rPr>
      <w:rFonts w:asciiTheme="majorHAnsi" w:eastAsiaTheme="majorEastAsia" w:hAnsiTheme="majorHAnsi" w:cstheme="majorBidi"/>
      <w:b/>
      <w:bCs/>
      <w:color w:val="008EA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D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CDE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17A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06E"/>
    <w:rPr>
      <w:rFonts w:asciiTheme="majorHAnsi" w:eastAsiaTheme="majorEastAsia" w:hAnsiTheme="majorHAnsi" w:cstheme="majorBidi"/>
      <w:color w:val="008EA0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5606E"/>
    <w:pPr>
      <w:widowControl w:val="0"/>
      <w:autoSpaceDE w:val="0"/>
      <w:autoSpaceDN w:val="0"/>
      <w:spacing w:before="0" w:after="0" w:line="240" w:lineRule="auto"/>
    </w:pPr>
    <w:rPr>
      <w:rFonts w:eastAsia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606E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aconex.com/online-training/aconex-certified/aconex-certified-associate" TargetMode="External"/><Relationship Id="rId18" Type="http://schemas.openxmlformats.org/officeDocument/2006/relationships/hyperlink" Target="mailto:training-anz@aconex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help.aconex.com/aconex/our-main-application/aconex-admin-kit/admin-kit-org-admins/manage-user-accounts/creating-new-users-organization" TargetMode="External"/><Relationship Id="rId17" Type="http://schemas.openxmlformats.org/officeDocument/2006/relationships/hyperlink" Target="https://help.aconex.com/online-training/video-librar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aconex.com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1.aconex.com/Logo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help.aconex.com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CDO.DocumentControl.Mailbox@taswater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aconex.com/AconexFundamentalsWebinarAsiaPacific.html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taswate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isbill\Downloads\0001-TEM-AD-0001_4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Taswater">
      <a:dk1>
        <a:sysClr val="windowText" lastClr="000000"/>
      </a:dk1>
      <a:lt1>
        <a:sysClr val="window" lastClr="FFFFFF"/>
      </a:lt1>
      <a:dk2>
        <a:srgbClr val="000000"/>
      </a:dk2>
      <a:lt2>
        <a:srgbClr val="F2F2F2"/>
      </a:lt2>
      <a:accent1>
        <a:srgbClr val="00BFD6"/>
      </a:accent1>
      <a:accent2>
        <a:srgbClr val="6FBE4A"/>
      </a:accent2>
      <a:accent3>
        <a:srgbClr val="FF9012"/>
      </a:accent3>
      <a:accent4>
        <a:srgbClr val="FFC627"/>
      </a:accent4>
      <a:accent5>
        <a:srgbClr val="D51067"/>
      </a:accent5>
      <a:accent6>
        <a:srgbClr val="00A1AF"/>
      </a:accent6>
      <a:hlink>
        <a:srgbClr val="002D89"/>
      </a:hlink>
      <a:folHlink>
        <a:srgbClr val="00B0F0"/>
      </a:folHlink>
    </a:clrScheme>
    <a:fontScheme name="Taswa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1F583295DC24C8F7DCFC07E2DCE64" ma:contentTypeVersion="6" ma:contentTypeDescription="Create a new document." ma:contentTypeScope="" ma:versionID="05f6c692a0c71bfdd4e1778a706be172">
  <xsd:schema xmlns:xsd="http://www.w3.org/2001/XMLSchema" xmlns:xs="http://www.w3.org/2001/XMLSchema" xmlns:p="http://schemas.microsoft.com/office/2006/metadata/properties" xmlns:ns1="http://schemas.microsoft.com/sharepoint/v3" xmlns:ns2="4f0077c1-4662-4b0a-9407-c9b682543f9e" xmlns:ns3="a5676ab2-01c0-4150-b4bf-781f353f5399" targetNamespace="http://schemas.microsoft.com/office/2006/metadata/properties" ma:root="true" ma:fieldsID="30ba4aada75e54ec8dc3cf7a28bc05f9" ns1:_="" ns2:_="" ns3:_="">
    <xsd:import namespace="http://schemas.microsoft.com/sharepoint/v3"/>
    <xsd:import namespace="4f0077c1-4662-4b0a-9407-c9b682543f9e"/>
    <xsd:import namespace="a5676ab2-01c0-4150-b4bf-781f353f5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77c1-4662-4b0a-9407-c9b68254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6ab2-01c0-4150-b4bf-781f353f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51F4-9323-42B8-B7D4-BC4D65ADD9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925303-1BEA-4C59-AD76-C38AFBCC0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E1B38-FF99-47FD-A6C1-7942655B6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077c1-4662-4b0a-9407-c9b682543f9e"/>
    <ds:schemaRef ds:uri="a5676ab2-01c0-4150-b4bf-781f353f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7813C-EE9A-48F9-9827-DCC65281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0001-TEM-AD-0001_4 Letter Template.dotx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TasWater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Isbill</dc:creator>
  <cp:lastModifiedBy>Heron, Kirsty</cp:lastModifiedBy>
  <cp:revision>5</cp:revision>
  <cp:lastPrinted>2019-09-16T04:04:00Z</cp:lastPrinted>
  <dcterms:created xsi:type="dcterms:W3CDTF">2020-06-16T08:20:00Z</dcterms:created>
  <dcterms:modified xsi:type="dcterms:W3CDTF">2020-06-16T08:20:00Z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0x0101003C41F583295DC24C8F7DCFC07E2DCE64</vt:lpwstr>
  </property>
</Properties>
</file>